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北京林业大学马克思主义学院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2024年</w:t>
      </w:r>
      <w:r>
        <w:rPr>
          <w:rFonts w:hint="eastAsia" w:ascii="小标宋" w:hAnsi="小标宋" w:eastAsia="小标宋" w:cs="小标宋"/>
          <w:sz w:val="44"/>
          <w:szCs w:val="44"/>
        </w:rPr>
        <w:t>博士研究生英语笔试免试申请书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本人系报考北京林业大学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马克思主义学院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生态文明建设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，报名编号为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（时间）获得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（证书类型及成绩，对应免试要求）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现向学院申请英语笔试免试，本人承诺所提供材料真实有效，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因材料不合规范所造成的一切后果，均由本人承担。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申请人（手写签字）：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GIzOTg4NzYxNzgzNGU4ZmI2ZmJkNGI0NDc4ZjMifQ=="/>
  </w:docVars>
  <w:rsids>
    <w:rsidRoot w:val="61CA0AE5"/>
    <w:rsid w:val="0A7F0E46"/>
    <w:rsid w:val="61C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2024-03-15T09:33:00Z</dcterms:created>
  <dc:creator>2022312513</dc:creator>
  <cp:lastModifiedBy>2022312513</cp:lastModifiedBy>
  <dcterms:modified xsi:type="dcterms:W3CDTF">2024-03-15T09:54:40Z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20785160CF924C9EA17B94D350FB2B52_11</vt:lpwstr>
  </property>
</Properties>
</file>